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1F2E2E"/>
          <w:sz w:val="22"/>
          <w:szCs w:val="22"/>
        </w:rPr>
        <w:t xml:space="preserve">THE DOME RETREATS RAJANUKUNTE</w:t>
      </w:r>
    </w:p>
    <w:p>
      <w:pPr>
        <w:spacing w:after="260"/>
      </w:pPr>
      <w:r>
        <w:rPr>
          <w:b/>
          <w:bCs/>
          <w:color w:val="9C7A3C"/>
          <w:sz w:val="34"/>
          <w:szCs w:val="34"/>
        </w:rPr>
        <w:t xml:space="preserve">Sustainability Program — Briefing for Karthik</w:t>
      </w:r>
    </w:p>
    <w:p>
      <w:pPr>
        <w:spacing w:after="130"/>
      </w:pPr>
      <w:r>
        <w:rPr>
          <w:i/>
          <w:iCs/>
          <w:color w:val="6B6B6B"/>
          <w:sz w:val="19"/>
          <w:szCs w:val="19"/>
        </w:rPr>
        <w:t xml:space="preserve">From: Mohan  ·  To: Karthik (Director)  ·  1 Aug 2026</w:t>
      </w:r>
    </w:p>
    <w:p>
      <w:pPr>
        <w:pBdr>
          <w:bottom w:val="single" w:color="CCCCCC" w:sz="6" w:space="1"/>
        </w:pBdr>
        <w:spacing w:after="200"/>
      </w:pPr>
    </w:p>
    <w:p>
      <w:pPr>
        <w:pStyle w:val="Heading1"/>
        <w:spacing w:after="160" w:before="320"/>
      </w:pPr>
      <w:r>
        <w:rPr>
          <w:b/>
          <w:bCs/>
          <w:color w:val="1F2E2E"/>
          <w:sz w:val="27"/>
          <w:szCs w:val="27"/>
        </w:rPr>
        <w:t xml:space="preserve">1. Why you're getting this</w:t>
      </w:r>
    </w:p>
    <w:p>
      <w:pPr>
        <w:spacing w:after="130"/>
      </w:pPr>
      <w:r>
        <w:rPr>
          <w:color w:val="222222"/>
          <w:sz w:val="21"/>
          <w:szCs w:val="21"/>
        </w:rPr>
        <w:t xml:space="preserve">You're already named as DHARA (Sustainability) engine owner alongside GM Ravi in the Director Brief (17 Jun 2026), targeting RTSOI + GSTC certification by November 2026. Attached is a Vision Roadmap that translates a recent piece of external research (hospitality sustainability consultancy findings) into ten concrete, TDRR-specific actions, phased against that November deadline. Nothing in it is locked — it's food-for-thought for you to push back on or adjust before it goes to the full board.</w:t>
      </w:r>
    </w:p>
    <w:p>
      <w:pPr>
        <w:spacing w:after="130"/>
      </w:pPr>
      <w:r>
        <w:rPr>
          <w:color w:val="222222"/>
          <w:sz w:val="21"/>
          <w:szCs w:val="21"/>
        </w:rPr>
        <w:t xml:space="preserve">Attachment: TDRR_Sustainability_Vision_Roadmap.docx</w:t>
      </w:r>
    </w:p>
    <w:p>
      <w:pPr>
        <w:pStyle w:val="Heading1"/>
        <w:spacing w:after="160" w:before="320"/>
      </w:pPr>
      <w:r>
        <w:rPr>
          <w:b/>
          <w:bCs/>
          <w:color w:val="1F2E2E"/>
          <w:sz w:val="27"/>
          <w:szCs w:val="27"/>
        </w:rPr>
        <w:t xml:space="preserve">2. What's being asked of you now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222222"/>
          <w:sz w:val="21"/>
          <w:szCs w:val="21"/>
        </w:rPr>
        <w:t xml:space="preserve">Confirm you're taking this on formally as Sustainability Program Lead — it's implied in the Jun 2026 brief but hasn't been minuted yet.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222222"/>
          <w:sz w:val="21"/>
          <w:szCs w:val="21"/>
        </w:rPr>
        <w:t xml:space="preserve">Phase 1 (Aug–Sep): kick off a retrofit audit across all 11 rooms (energy/water/waste), fold sustainability practice into the already-scheduled August staff training with Ravi, and start a simple local-sourcing spend tracker.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222222"/>
          <w:sz w:val="21"/>
          <w:szCs w:val="21"/>
        </w:rPr>
        <w:t xml:space="preserve">Flag anything in the roadmap you disagree with before the next Director review — it's a starting draft, not a final plan.</w:t>
      </w:r>
    </w:p>
    <w:p>
      <w:pPr>
        <w:pStyle w:val="Heading1"/>
        <w:spacing w:after="160" w:before="320"/>
      </w:pPr>
      <w:r>
        <w:rPr>
          <w:b/>
          <w:bCs/>
          <w:color w:val="1F2E2E"/>
          <w:sz w:val="27"/>
          <w:szCs w:val="27"/>
        </w:rPr>
        <w:t xml:space="preserve">3. Dashboard access</w:t>
      </w:r>
    </w:p>
    <w:p>
      <w:pPr>
        <w:spacing w:after="130"/>
      </w:pPr>
      <w:r>
        <w:rPr>
          <w:color w:val="222222"/>
          <w:sz w:val="21"/>
          <w:szCs w:val="21"/>
        </w:rPr>
        <w:t xml:space="preserve">Two internal dashboards you'll want for this — both already live, access below. Treat these as internal-only; don't forward the PINs outside the director group.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222222"/>
          <w:sz w:val="21"/>
          <w:szCs w:val="21"/>
        </w:rPr>
        <w:t xml:space="preserve">Ops Hub — day-to-day operational data (rooms, network/CCTV status, staff scheduling references): </w:t>
      </w:r>
    </w:p>
    <w:p>
      <w:pPr>
        <w:spacing w:after="80"/>
      </w:pPr>
      <w:r>
        <w:rPr>
          <w:sz w:val="21"/>
          <w:szCs w:val="21"/>
        </w:rPr>
        <w:t xml:space="preserve">   URL: </w:t>
      </w:r>
      <w:r>
        <w:rPr>
          <w:b/>
          <w:bCs/>
          <w:sz w:val="21"/>
          <w:szCs w:val="21"/>
        </w:rPr>
        <w:t xml:space="preserve">hub.thedomeretreats.com</w:t>
      </w:r>
      <w:r>
        <w:rPr>
          <w:sz w:val="21"/>
          <w:szCs w:val="21"/>
        </w:rPr>
        <w:t xml:space="preserve">   PIN: </w:t>
      </w:r>
      <w:r>
        <w:rPr>
          <w:b/>
          <w:bCs/>
          <w:color w:val="9C3C3C"/>
          <w:sz w:val="21"/>
          <w:szCs w:val="21"/>
        </w:rPr>
        <w:t xml:space="preserve">2030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color w:val="222222"/>
          <w:sz w:val="21"/>
          <w:szCs w:val="21"/>
        </w:rPr>
        <w:t xml:space="preserve">Oracle Admin — KPI/booking/finance dashboard (also where the sustainability data will eventually live once DHARA is built out):</w:t>
      </w:r>
    </w:p>
    <w:p>
      <w:pPr>
        <w:spacing w:after="80"/>
      </w:pPr>
      <w:r>
        <w:rPr>
          <w:sz w:val="21"/>
          <w:szCs w:val="21"/>
        </w:rPr>
        <w:t xml:space="preserve">   URL: </w:t>
      </w:r>
      <w:r>
        <w:rPr>
          <w:b/>
          <w:bCs/>
          <w:sz w:val="21"/>
          <w:szCs w:val="21"/>
        </w:rPr>
        <w:t xml:space="preserve">admin.thedomeretreats.com  (or tdrr-admin.vercel.app)</w:t>
      </w:r>
      <w:r>
        <w:rPr>
          <w:sz w:val="21"/>
          <w:szCs w:val="21"/>
        </w:rPr>
        <w:t xml:space="preserve">   PIN: </w:t>
      </w:r>
      <w:r>
        <w:rPr>
          <w:b/>
          <w:bCs/>
          <w:color w:val="9C3C3C"/>
          <w:sz w:val="21"/>
          <w:szCs w:val="21"/>
        </w:rPr>
        <w:t xml:space="preserve">203040</w:t>
      </w:r>
    </w:p>
    <w:p>
      <w:pPr>
        <w:spacing w:after="130"/>
      </w:pPr>
      <w:r>
        <w:rPr>
          <w:color w:val="222222"/>
          <w:sz w:val="21"/>
          <w:szCs w:val="21"/>
        </w:rPr>
        <w:t xml:space="preserve">Note: the standalone sustainability brand/evidence dashboard (TDRR_Sustainability_Dashboard.html) is currently a local file, not yet hosted at a URL — can share as an attachment if useful, or fold its content into Oracle Admin once DHARA is built.</w:t>
      </w:r>
    </w:p>
    <w:p>
      <w:pPr>
        <w:pStyle w:val="Heading1"/>
        <w:spacing w:after="160" w:before="320"/>
      </w:pPr>
      <w:r>
        <w:rPr>
          <w:b/>
          <w:bCs/>
          <w:color w:val="1F2E2E"/>
          <w:sz w:val="27"/>
          <w:szCs w:val="27"/>
        </w:rPr>
        <w:t xml:space="preserve">4. Next step</w:t>
      </w:r>
    </w:p>
    <w:p>
      <w:pPr>
        <w:spacing w:after="130"/>
      </w:pPr>
      <w:r>
        <w:rPr>
          <w:color w:val="222222"/>
          <w:sz w:val="21"/>
          <w:szCs w:val="21"/>
        </w:rPr>
        <w:t xml:space="preserve">Suggest a short M1 meeting — you, Ravi, Mohan — to walk through the roadmap and lock Phase 1 owners. No fixed date yet; your call on timing.</w:t>
      </w:r>
    </w:p>
    <w:sectPr>
      <w:pgSz w:w="12240" w:h="15840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2026-08-01T03:58:01.570Z</dcterms:created>
  <dcterms:modified xsi:type="dcterms:W3CDTF">2026-08-01T03:58:01.570Z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